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:rsidR="0092240A" w:rsidRDefault="0092240A" w:rsidP="008B5913">
      <w:pPr>
        <w:pStyle w:val="Heading3"/>
        <w:jc w:val="left"/>
        <w:rPr>
          <w:szCs w:val="32"/>
        </w:rPr>
      </w:pPr>
    </w:p>
    <w:p w:rsidR="004E7612" w:rsidRDefault="004E7612" w:rsidP="008B5913">
      <w:pPr>
        <w:pStyle w:val="Heading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  <w:bookmarkStart w:id="0" w:name="_GoBack"/>
    </w:p>
    <w:bookmarkEnd w:id="0"/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BF2497" w:rsidRPr="005D2DDD" w:rsidTr="008B5913">
        <w:trPr>
          <w:trHeight w:val="506"/>
        </w:trPr>
        <w:tc>
          <w:tcPr>
            <w:tcW w:w="1366" w:type="pct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BF2497" w:rsidRPr="00BA57B9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BA57B9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English Language</w:t>
            </w:r>
          </w:p>
        </w:tc>
      </w:tr>
      <w:tr w:rsidR="00BF2497" w:rsidRPr="005D2DDD" w:rsidTr="00BF2497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ENG-6 020</w:t>
            </w:r>
          </w:p>
        </w:tc>
      </w:tr>
      <w:tr w:rsidR="00BF2497" w:rsidRPr="005D2DDD" w:rsidTr="008B5913">
        <w:trPr>
          <w:trHeight w:val="506"/>
        </w:trPr>
        <w:tc>
          <w:tcPr>
            <w:tcW w:w="1366" w:type="pct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Diploma Level 2</w:t>
            </w:r>
          </w:p>
        </w:tc>
      </w:tr>
      <w:tr w:rsidR="00BF2497" w:rsidRPr="005D2DDD" w:rsidTr="00BF2497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Community College </w:t>
            </w:r>
          </w:p>
        </w:tc>
      </w:tr>
      <w:tr w:rsidR="00BF2497" w:rsidRPr="005D2DDD" w:rsidTr="008B5913">
        <w:trPr>
          <w:trHeight w:val="506"/>
        </w:trPr>
        <w:tc>
          <w:tcPr>
            <w:tcW w:w="1366" w:type="pct"/>
            <w:vAlign w:val="center"/>
          </w:tcPr>
          <w:p w:rsidR="00BF2497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Community College </w:t>
            </w:r>
          </w:p>
        </w:tc>
      </w:tr>
      <w:tr w:rsidR="00BF2497" w:rsidRPr="005D2DDD" w:rsidTr="00BF2497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Jazan University</w:t>
            </w: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:rsidR="00860622" w:rsidRDefault="00860622" w:rsidP="00382343">
          <w:pPr>
            <w:pStyle w:val="TOCHeading"/>
          </w:pPr>
          <w:r>
            <w:t>Table of Contents</w:t>
          </w:r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41285F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41285F" w:rsidP="008B5913">
          <w:pPr>
            <w:pStyle w:val="TOC1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382343">
      <w:pPr>
        <w:pStyle w:val="Heading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BF2497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15 hours/ week (contact hours)</w:t>
            </w:r>
          </w:p>
        </w:tc>
      </w:tr>
      <w:tr w:rsidR="00BF2497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BF2497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F2497" w:rsidRPr="00BC10EA" w:rsidRDefault="00BF2497" w:rsidP="00BF24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497" w:rsidRPr="005D2DDD" w:rsidRDefault="00BF2497" w:rsidP="00BF2497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497" w:rsidRPr="003302F2" w:rsidRDefault="00BF2497" w:rsidP="00BF2497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2497" w:rsidRPr="00BC10EA" w:rsidRDefault="00BF2497" w:rsidP="00BF2497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497" w:rsidRPr="00BC10EA" w:rsidRDefault="00BF2497" w:rsidP="00BF2497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F2497" w:rsidRPr="00BC10EA" w:rsidRDefault="00BF2497" w:rsidP="00BF2497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BF2497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2497" w:rsidRPr="003302F2" w:rsidRDefault="00BF2497" w:rsidP="00BF24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497" w:rsidRPr="003302F2" w:rsidRDefault="00BF2497" w:rsidP="00BF2497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2497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Level 2</w:t>
            </w:r>
          </w:p>
        </w:tc>
      </w:tr>
      <w:tr w:rsidR="00BF2497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ENG-6 019</w:t>
            </w:r>
          </w:p>
          <w:p w:rsidR="00BF2497" w:rsidRPr="003302F2" w:rsidRDefault="00BF2497" w:rsidP="00BF2497">
            <w:pPr>
              <w:rPr>
                <w:rFonts w:asciiTheme="majorBidi" w:hAnsiTheme="majorBidi" w:cstheme="majorBidi"/>
                <w:lang w:bidi="ar-EG"/>
              </w:rPr>
            </w:pPr>
          </w:p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BF2497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BF2497" w:rsidRPr="003302F2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 None</w:t>
            </w:r>
          </w:p>
        </w:tc>
      </w:tr>
      <w:tr w:rsidR="00BF2497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BF2497" w:rsidRDefault="00BF2497" w:rsidP="00BF2497">
            <w:pPr>
              <w:rPr>
                <w:rFonts w:asciiTheme="majorBidi" w:hAnsiTheme="majorBidi" w:cstheme="majorBidi"/>
              </w:rPr>
            </w:pPr>
          </w:p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BF2497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BA57B9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BA57B9">
              <w:rPr>
                <w:rFonts w:asciiTheme="majorBidi" w:hAnsiTheme="majorBidi" w:cstheme="majorBidi"/>
                <w:b/>
                <w:bCs/>
                <w:lang w:bidi="ar-EG"/>
              </w:rPr>
              <w:t>15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F2497" w:rsidRPr="00BA57B9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57B9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</w:tr>
      <w:tr w:rsidR="00BF2497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BA57B9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F2497" w:rsidRPr="00BA57B9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BF2497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DD0890" w:rsidRDefault="00BF2497" w:rsidP="00BF2497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F2497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DD0890" w:rsidRDefault="00BF2497" w:rsidP="00BF2497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BF2497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F2497" w:rsidRPr="005D2DDD" w:rsidRDefault="00BF2497" w:rsidP="00BF2497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F2497" w:rsidRPr="005D2DDD" w:rsidRDefault="00BF2497" w:rsidP="00BF2497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BF2497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BF2497" w:rsidRPr="00D42005" w:rsidRDefault="00BF2497" w:rsidP="00D42005">
            <w:pPr>
              <w:jc w:val="center"/>
              <w:rPr>
                <w:b/>
                <w:bCs/>
                <w:rtl/>
              </w:rPr>
            </w:pPr>
            <w:r w:rsidRPr="00D42005">
              <w:rPr>
                <w:b/>
                <w:bCs/>
              </w:rPr>
              <w:t>225</w:t>
            </w:r>
          </w:p>
        </w:tc>
      </w:tr>
      <w:tr w:rsidR="00BF2497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F2497" w:rsidRPr="00D42005" w:rsidRDefault="00BF2497" w:rsidP="00D42005">
            <w:pPr>
              <w:jc w:val="center"/>
              <w:rPr>
                <w:b/>
                <w:bCs/>
                <w:rtl/>
              </w:rPr>
            </w:pPr>
          </w:p>
        </w:tc>
      </w:tr>
      <w:tr w:rsidR="00BF2497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F2497" w:rsidRPr="00D42005" w:rsidRDefault="00BF2497" w:rsidP="00D42005">
            <w:pPr>
              <w:jc w:val="center"/>
              <w:rPr>
                <w:b/>
                <w:bCs/>
                <w:rtl/>
              </w:rPr>
            </w:pPr>
          </w:p>
        </w:tc>
      </w:tr>
      <w:tr w:rsidR="00BF2497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F2497" w:rsidRPr="000274EF" w:rsidRDefault="00BF2497" w:rsidP="00BF249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F2497" w:rsidRPr="00D42005" w:rsidRDefault="00BF2497" w:rsidP="00D42005">
            <w:pPr>
              <w:jc w:val="center"/>
              <w:rPr>
                <w:b/>
                <w:bCs/>
                <w:rtl/>
              </w:rPr>
            </w:pPr>
          </w:p>
        </w:tc>
      </w:tr>
      <w:tr w:rsidR="00BF2497" w:rsidRPr="0019322E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F2497" w:rsidRPr="000274EF" w:rsidRDefault="00BF2497" w:rsidP="00BF2497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:rsidR="00BF2497" w:rsidRPr="000274EF" w:rsidRDefault="00BF2497" w:rsidP="00BF2497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2497" w:rsidRPr="00D42005" w:rsidRDefault="00BF2497" w:rsidP="00D42005">
            <w:pPr>
              <w:jc w:val="center"/>
              <w:rPr>
                <w:b/>
                <w:bCs/>
                <w:rtl/>
              </w:rPr>
            </w:pPr>
            <w:r w:rsidRPr="00D42005">
              <w:rPr>
                <w:b/>
                <w:bCs/>
              </w:rPr>
              <w:t>225</w:t>
            </w:r>
          </w:p>
        </w:tc>
      </w:tr>
    </w:tbl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382343" w:rsidRDefault="007952E6" w:rsidP="00382343">
      <w:pPr>
        <w:pStyle w:val="Heading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TableGrid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2497" w:rsidRPr="00BF2497" w:rsidRDefault="00AA1554" w:rsidP="00BF249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:rsidR="00BF2497" w:rsidRDefault="00BF2497" w:rsidP="00BF249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</w:t>
            </w:r>
            <w:r w:rsidRPr="00C60B82">
              <w:rPr>
                <w:bCs/>
                <w:sz w:val="20"/>
                <w:szCs w:val="20"/>
              </w:rPr>
              <w:t xml:space="preserve"> extended and better</w:t>
            </w:r>
            <w:r>
              <w:rPr>
                <w:bCs/>
                <w:sz w:val="20"/>
                <w:szCs w:val="20"/>
              </w:rPr>
              <w:t>-</w:t>
            </w:r>
            <w:r w:rsidRPr="00C60B82">
              <w:rPr>
                <w:bCs/>
                <w:sz w:val="20"/>
                <w:szCs w:val="20"/>
              </w:rPr>
              <w:t>integrated syllabus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promoting </w:t>
            </w:r>
            <w:r w:rsidRPr="00C60B82">
              <w:rPr>
                <w:bCs/>
                <w:sz w:val="20"/>
                <w:szCs w:val="20"/>
              </w:rPr>
              <w:t>critical thinking</w:t>
            </w:r>
            <w:r>
              <w:rPr>
                <w:bCs/>
                <w:sz w:val="20"/>
                <w:szCs w:val="20"/>
              </w:rPr>
              <w:t>,</w:t>
            </w:r>
            <w:r w:rsidRPr="00C60B82">
              <w:rPr>
                <w:bCs/>
                <w:sz w:val="20"/>
                <w:szCs w:val="20"/>
              </w:rPr>
              <w:t xml:space="preserve"> actively engages students in their language learning. </w:t>
            </w:r>
            <w:r>
              <w:rPr>
                <w:bCs/>
                <w:sz w:val="20"/>
                <w:szCs w:val="20"/>
              </w:rPr>
              <w:t>R</w:t>
            </w:r>
            <w:r w:rsidRPr="00C60B82">
              <w:rPr>
                <w:bCs/>
                <w:sz w:val="20"/>
                <w:szCs w:val="20"/>
              </w:rPr>
              <w:t>eading texts are followed by interactive reading comprehension activities; a recording of the text to listen</w:t>
            </w:r>
            <w:r>
              <w:rPr>
                <w:bCs/>
                <w:sz w:val="20"/>
                <w:szCs w:val="20"/>
              </w:rPr>
              <w:t xml:space="preserve"> to</w:t>
            </w:r>
            <w:r w:rsidRPr="00C60B82">
              <w:rPr>
                <w:bCs/>
                <w:sz w:val="20"/>
                <w:szCs w:val="20"/>
              </w:rPr>
              <w:t>. Reading</w:t>
            </w:r>
            <w:r w:rsidRPr="00C60B82">
              <w:rPr>
                <w:sz w:val="20"/>
                <w:szCs w:val="20"/>
              </w:rPr>
              <w:t xml:space="preserve"> involves articles and blogs. Writing skills can be </w:t>
            </w:r>
            <w:r w:rsidRPr="00C60B82">
              <w:rPr>
                <w:noProof/>
                <w:sz w:val="20"/>
                <w:szCs w:val="20"/>
              </w:rPr>
              <w:t>practised</w:t>
            </w:r>
            <w:r w:rsidRPr="00C60B82">
              <w:rPr>
                <w:sz w:val="20"/>
                <w:szCs w:val="20"/>
              </w:rPr>
              <w:t xml:space="preserve"> through writing about personal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place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describing tourist destination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>, writing adverts, messages, short stories, e</w:t>
            </w:r>
            <w:r w:rsidRPr="00C60B82">
              <w:rPr>
                <w:noProof/>
                <w:sz w:val="20"/>
                <w:szCs w:val="20"/>
              </w:rPr>
              <w:t>mails</w:t>
            </w:r>
            <w:r w:rsidRPr="00C60B82">
              <w:rPr>
                <w:sz w:val="20"/>
                <w:szCs w:val="20"/>
              </w:rPr>
              <w:t>, short description</w:t>
            </w:r>
            <w:r>
              <w:rPr>
                <w:sz w:val="20"/>
                <w:szCs w:val="20"/>
              </w:rPr>
              <w:t>s</w:t>
            </w:r>
            <w:r w:rsidRPr="00C60B82">
              <w:rPr>
                <w:sz w:val="20"/>
                <w:szCs w:val="20"/>
              </w:rPr>
              <w:t xml:space="preserve">, typing CVs, writing a </w:t>
            </w:r>
            <w:r w:rsidRPr="00C60B82">
              <w:rPr>
                <w:noProof/>
                <w:sz w:val="20"/>
                <w:szCs w:val="20"/>
              </w:rPr>
              <w:t>paragraph</w:t>
            </w:r>
            <w:r>
              <w:rPr>
                <w:sz w:val="20"/>
                <w:szCs w:val="20"/>
              </w:rPr>
              <w:t>, etc</w:t>
            </w:r>
            <w:r w:rsidRPr="00C60B82">
              <w:rPr>
                <w:sz w:val="20"/>
                <w:szCs w:val="20"/>
              </w:rPr>
              <w:t>. Each learning module follows an Engage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>-</w:t>
            </w:r>
            <w:r w:rsidRPr="00C60B82">
              <w:rPr>
                <w:sz w:val="20"/>
                <w:szCs w:val="20"/>
              </w:rPr>
              <w:t>Task-Reflect activity sequence to help students practice and learn effectively. Topic-based videos engage students to focus on speaking as well as listening skills. Critical thinking provides the tools needed to generate individual ideas and opinions.</w:t>
            </w:r>
          </w:p>
          <w:p w:rsidR="00BF2497" w:rsidRDefault="00BF2497" w:rsidP="00BF2497">
            <w:pPr>
              <w:jc w:val="both"/>
              <w:rPr>
                <w:sz w:val="20"/>
                <w:szCs w:val="20"/>
              </w:rPr>
            </w:pPr>
          </w:p>
          <w:p w:rsidR="00BF2497" w:rsidRDefault="00BF2497" w:rsidP="00BF249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:rsidR="00BF2497" w:rsidRPr="005841CA" w:rsidRDefault="00BF2497" w:rsidP="00BF249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41CA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Benchmark: </w:t>
            </w:r>
          </w:p>
          <w:p w:rsidR="00BA57B9" w:rsidRDefault="00BF2497" w:rsidP="00BF24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 102, Common First Year, King Saud University (ref. </w:t>
            </w:r>
            <w:hyperlink r:id="rId11" w:history="1">
              <w:r w:rsidRPr="001D6CAB">
                <w:rPr>
                  <w:rStyle w:val="Hyperlink"/>
                  <w:sz w:val="20"/>
                  <w:szCs w:val="20"/>
                </w:rPr>
                <w:t>https://cfy.ksu.edu.sa/male/sites/py.ksu.edu.sa.male/files/images/102_0.pdf</w:t>
              </w:r>
            </w:hyperlink>
            <w:r>
              <w:rPr>
                <w:sz w:val="20"/>
                <w:szCs w:val="20"/>
              </w:rPr>
              <w:t>)</w:t>
            </w:r>
          </w:p>
          <w:p w:rsidR="00BF2497" w:rsidRDefault="00BF2497" w:rsidP="00BA57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CEFR</w:t>
            </w:r>
            <w:r w:rsidR="00BA57B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Level A2 &amp; SAQF</w:t>
            </w:r>
            <w:r w:rsidR="00BA57B9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Level 5</w:t>
            </w:r>
          </w:p>
          <w:p w:rsidR="00BF2497" w:rsidRPr="00C60B82" w:rsidRDefault="00BF2497" w:rsidP="00BF2497">
            <w:pPr>
              <w:rPr>
                <w:sz w:val="20"/>
                <w:szCs w:val="20"/>
              </w:rPr>
            </w:pPr>
          </w:p>
          <w:p w:rsidR="00AA1554" w:rsidRPr="00BF2497" w:rsidRDefault="00BF2497" w:rsidP="00BF249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9F1520">
              <w:rPr>
                <w:b/>
                <w:bCs/>
                <w:i/>
                <w:iCs/>
                <w:sz w:val="20"/>
                <w:szCs w:val="20"/>
              </w:rPr>
              <w:t>Common European Framework of Reference for Languages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Pr="00043A64">
              <w:rPr>
                <w:b/>
                <w:bCs/>
                <w:i/>
                <w:iCs/>
                <w:sz w:val="20"/>
                <w:szCs w:val="20"/>
              </w:rPr>
              <w:t>*Saudi Arabian Qualifications Framework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Default="00AA1554" w:rsidP="00BF249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  <w:p w:rsidR="00BF2497" w:rsidRPr="00BF2497" w:rsidRDefault="00BF2497" w:rsidP="00BF2497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The course </w:t>
            </w:r>
            <w:r w:rsidRPr="00D254C0">
              <w:rPr>
                <w:sz w:val="20"/>
                <w:szCs w:val="20"/>
              </w:rPr>
              <w:t>aim</w:t>
            </w:r>
            <w:r>
              <w:rPr>
                <w:sz w:val="20"/>
                <w:szCs w:val="20"/>
              </w:rPr>
              <w:t xml:space="preserve">s </w:t>
            </w:r>
            <w:r w:rsidRPr="00D254C0">
              <w:rPr>
                <w:sz w:val="20"/>
                <w:szCs w:val="20"/>
              </w:rPr>
              <w:t xml:space="preserve">at improving learners’ English </w:t>
            </w:r>
            <w:r>
              <w:rPr>
                <w:sz w:val="20"/>
                <w:szCs w:val="20"/>
              </w:rPr>
              <w:t>l</w:t>
            </w:r>
            <w:r w:rsidRPr="00D254C0">
              <w:rPr>
                <w:sz w:val="20"/>
                <w:szCs w:val="20"/>
              </w:rPr>
              <w:t xml:space="preserve">anguage </w:t>
            </w:r>
            <w:r>
              <w:rPr>
                <w:sz w:val="20"/>
                <w:szCs w:val="20"/>
              </w:rPr>
              <w:t>proficiency and</w:t>
            </w:r>
            <w:r w:rsidRPr="00D254C0">
              <w:rPr>
                <w:sz w:val="20"/>
                <w:szCs w:val="20"/>
              </w:rPr>
              <w:t xml:space="preserve"> develops academic skills</w:t>
            </w:r>
            <w:r>
              <w:rPr>
                <w:sz w:val="20"/>
                <w:szCs w:val="20"/>
              </w:rPr>
              <w:t xml:space="preserve"> in </w:t>
            </w:r>
            <w:r w:rsidRPr="00D254C0">
              <w:rPr>
                <w:sz w:val="20"/>
                <w:szCs w:val="20"/>
              </w:rPr>
              <w:t>Listening, Speaki</w:t>
            </w:r>
            <w:r>
              <w:rPr>
                <w:sz w:val="20"/>
                <w:szCs w:val="20"/>
              </w:rPr>
              <w:t>ng, Reading and Writing (LSRW).</w:t>
            </w:r>
            <w:r w:rsidRPr="001641E5">
              <w:rPr>
                <w:sz w:val="20"/>
                <w:szCs w:val="20"/>
              </w:rPr>
              <w:t xml:space="preserve"> The course contains practical, competency-based syllabus which helps learners in their development of grammar, vocabulary, functions, and pronunciation skills through appropriate communicative tasks. Listen and extract meaning from </w:t>
            </w:r>
            <w:r>
              <w:rPr>
                <w:sz w:val="20"/>
                <w:szCs w:val="20"/>
              </w:rPr>
              <w:t xml:space="preserve">a </w:t>
            </w:r>
            <w:r w:rsidRPr="000661EB">
              <w:rPr>
                <w:noProof/>
                <w:sz w:val="20"/>
                <w:szCs w:val="20"/>
              </w:rPr>
              <w:t>short</w:t>
            </w:r>
            <w:r w:rsidRPr="001641E5">
              <w:rPr>
                <w:sz w:val="20"/>
                <w:szCs w:val="20"/>
              </w:rPr>
              <w:t xml:space="preserve"> conversation. Make short simple conversations, and convey ideas on general </w:t>
            </w:r>
            <w:r>
              <w:rPr>
                <w:sz w:val="20"/>
                <w:szCs w:val="20"/>
              </w:rPr>
              <w:t xml:space="preserve">topics. </w:t>
            </w:r>
            <w:r w:rsidRPr="001641E5">
              <w:rPr>
                <w:sz w:val="20"/>
                <w:szCs w:val="20"/>
              </w:rPr>
              <w:t xml:space="preserve">Use proper pronunciation while making discussions. Scan, skim and </w:t>
            </w:r>
            <w:r>
              <w:rPr>
                <w:sz w:val="20"/>
                <w:szCs w:val="20"/>
              </w:rPr>
              <w:t>comprehend reading texts and</w:t>
            </w:r>
            <w:r w:rsidRPr="001641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articles</w:t>
            </w:r>
            <w:r w:rsidRPr="001641E5">
              <w:rPr>
                <w:sz w:val="20"/>
                <w:szCs w:val="20"/>
              </w:rPr>
              <w:t xml:space="preserve"> while listening. Read and analyze expressions and short simple text</w:t>
            </w:r>
            <w:r>
              <w:rPr>
                <w:sz w:val="20"/>
                <w:szCs w:val="20"/>
              </w:rPr>
              <w:t>s</w:t>
            </w:r>
            <w:r w:rsidRPr="001641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Write</w:t>
            </w:r>
            <w:r w:rsidRPr="001641E5">
              <w:rPr>
                <w:sz w:val="20"/>
                <w:szCs w:val="20"/>
              </w:rPr>
              <w:t xml:space="preserve"> short paragraphs.</w:t>
            </w:r>
            <w:r>
              <w:rPr>
                <w:sz w:val="20"/>
                <w:szCs w:val="20"/>
              </w:rPr>
              <w:t xml:space="preserve"> </w:t>
            </w:r>
            <w:r w:rsidRPr="001641E5">
              <w:rPr>
                <w:sz w:val="20"/>
                <w:szCs w:val="20"/>
              </w:rPr>
              <w:t xml:space="preserve">Draft emails, and </w:t>
            </w:r>
            <w:r>
              <w:rPr>
                <w:sz w:val="20"/>
                <w:szCs w:val="20"/>
              </w:rPr>
              <w:t xml:space="preserve">CVs. </w:t>
            </w:r>
            <w:r w:rsidRPr="00D254C0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provide advanced vocabulary and grammar rules. Learners would develop their ability to think critically and communicate effectively in the global community</w:t>
            </w:r>
            <w:r w:rsidRPr="00C60B82">
              <w:rPr>
                <w:sz w:val="20"/>
                <w:szCs w:val="20"/>
              </w:rPr>
              <w:t xml:space="preserve">. </w:t>
            </w: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</w:tc>
      </w:tr>
    </w:tbl>
    <w:p w:rsidR="00BF2497" w:rsidRDefault="00BF2497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</w:p>
    <w:p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6131"/>
        <w:gridCol w:w="2590"/>
      </w:tblGrid>
      <w:tr w:rsidR="006A74AB" w:rsidRPr="005D2DDD" w:rsidTr="00BF2497">
        <w:trPr>
          <w:tblHeader/>
        </w:trPr>
        <w:tc>
          <w:tcPr>
            <w:tcW w:w="673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BF2497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BF24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F2497" w:rsidRPr="00B4292A" w:rsidRDefault="00BF2497" w:rsidP="00BF2497">
            <w:pPr>
              <w:jc w:val="lowKashida"/>
              <w:rPr>
                <w:rFonts w:asciiTheme="majorBidi" w:hAnsiTheme="majorBidi" w:cstheme="majorBidi"/>
              </w:rPr>
            </w:pPr>
            <w:r w:rsidRPr="007D1C83">
              <w:t xml:space="preserve"> </w:t>
            </w:r>
            <w:r>
              <w:t>L</w:t>
            </w:r>
            <w:r w:rsidRPr="007D1C83">
              <w:t xml:space="preserve">isten &amp; extract meaning from conversations; give opinions, compare &amp; contrast ideas, convey ideas on </w:t>
            </w:r>
            <w:r>
              <w:t>simple</w:t>
            </w:r>
            <w:r w:rsidRPr="007D1C83">
              <w:t xml:space="preserve"> topics</w:t>
            </w:r>
            <w:r>
              <w:t>.</w:t>
            </w:r>
          </w:p>
        </w:tc>
        <w:tc>
          <w:tcPr>
            <w:tcW w:w="25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BF2497" w:rsidRPr="0049488D" w:rsidRDefault="00BF2497" w:rsidP="00BF2497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“JCC’s accounting program mission is to prepare a generation of outstanding cadre in various fields… impart high quality theoretical as well as practical training…”</w:t>
            </w:r>
          </w:p>
          <w:p w:rsidR="00BF2497" w:rsidRPr="0049488D" w:rsidRDefault="00BF2497" w:rsidP="00BF2497">
            <w:pPr>
              <w:ind w:left="360" w:right="43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BF2497" w:rsidRPr="0049488D" w:rsidRDefault="00BF2497" w:rsidP="00BF2497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achieve academic excellence and prepare graduates to become regional and national leaders in Business      Administration...</w:t>
            </w:r>
            <w:r>
              <w:rPr>
                <w:b/>
                <w:bCs/>
                <w:i/>
                <w:iCs/>
                <w:sz w:val="20"/>
                <w:szCs w:val="20"/>
              </w:rPr>
              <w:t>”</w:t>
            </w:r>
          </w:p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BF24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BF2497" w:rsidRPr="00B4292A" w:rsidRDefault="00BF2497" w:rsidP="00BF2497">
            <w:pPr>
              <w:jc w:val="lowKashida"/>
              <w:rPr>
                <w:rFonts w:asciiTheme="majorBidi" w:hAnsiTheme="majorBidi" w:cstheme="majorBidi"/>
              </w:rPr>
            </w:pPr>
            <w:r>
              <w:t>I</w:t>
            </w:r>
            <w:r w:rsidRPr="007D1C83">
              <w:t xml:space="preserve">nitiate &amp; interact in social exchanges; </w:t>
            </w:r>
            <w:r>
              <w:t>provide simple</w:t>
            </w:r>
            <w:r w:rsidRPr="007D1C83">
              <w:t xml:space="preserve"> descriptions &amp; explanations; con</w:t>
            </w:r>
            <w:r>
              <w:t>struct connected text on simple</w:t>
            </w:r>
            <w:r w:rsidRPr="007D1C83">
              <w:t xml:space="preserve"> topics </w:t>
            </w:r>
            <w:r>
              <w:t>with some fluency.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BF24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BF2497" w:rsidRPr="00B4292A" w:rsidRDefault="00BF2497" w:rsidP="00BF2497">
            <w:pPr>
              <w:jc w:val="lowKashida"/>
              <w:rPr>
                <w:rFonts w:asciiTheme="majorBidi" w:hAnsiTheme="majorBidi" w:cstheme="majorBidi"/>
              </w:rPr>
            </w:pPr>
            <w:r>
              <w:t>Identify the main points of reading/ listening texts on simple topics on daily routine at work, college, leisure, etc.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BF249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2497" w:rsidRDefault="00BF2497" w:rsidP="00BF2497">
            <w:pPr>
              <w:rPr>
                <w:rFonts w:asciiTheme="majorBidi" w:hAnsiTheme="majorBidi" w:cstheme="majorBidi"/>
              </w:rPr>
            </w:pPr>
          </w:p>
          <w:p w:rsidR="00BF2497" w:rsidRDefault="00BF2497" w:rsidP="00BF2497">
            <w:pPr>
              <w:rPr>
                <w:rFonts w:asciiTheme="majorBidi" w:hAnsiTheme="majorBidi" w:cstheme="majorBidi"/>
              </w:rPr>
            </w:pPr>
          </w:p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F2497" w:rsidRPr="00B4292A" w:rsidRDefault="00BF2497" w:rsidP="00BF2497">
            <w:pPr>
              <w:jc w:val="lowKashida"/>
              <w:rPr>
                <w:rFonts w:asciiTheme="majorBidi" w:hAnsiTheme="majorBidi" w:cstheme="majorBidi"/>
              </w:rPr>
            </w:pPr>
            <w:r>
              <w:t>Write on simple topics like short messages, web reviews, telephone messages, announcements, questionnaire etc.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BF2497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F2497" w:rsidRPr="00E02FB7" w:rsidRDefault="00BF2497" w:rsidP="00BF24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BF2497" w:rsidRPr="00E02FB7" w:rsidRDefault="00BA57B9" w:rsidP="00BF2497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4D72A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F2497" w:rsidRPr="00B4292A" w:rsidRDefault="00BF2497" w:rsidP="00BF249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dentify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language patterns and pronunciation while listening and relate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 xml:space="preserve"> their own mistakes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 pronunciation.</w:t>
            </w:r>
          </w:p>
        </w:tc>
        <w:tc>
          <w:tcPr>
            <w:tcW w:w="25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BF2497" w:rsidRPr="0049488D" w:rsidRDefault="00BF2497" w:rsidP="00BF2497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prepare students to be responsible professionals…</w:t>
            </w:r>
            <w:r>
              <w:rPr>
                <w:b/>
                <w:bCs/>
                <w:i/>
                <w:iCs/>
                <w:sz w:val="20"/>
                <w:szCs w:val="20"/>
              </w:rPr>
              <w:t>.”</w:t>
            </w:r>
          </w:p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4D72A5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BF2497" w:rsidRPr="00B4292A" w:rsidRDefault="00BF2497" w:rsidP="00BF2497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sz w:val="22"/>
                <w:szCs w:val="22"/>
              </w:rPr>
              <w:t>Express themselves in daily situations, using phrases, sharing opinions, using notes for short talks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BA57B9" w:rsidRPr="005D2DDD" w:rsidTr="00BF00A3">
        <w:trPr>
          <w:trHeight w:val="873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BA57B9" w:rsidRPr="00B4292A" w:rsidRDefault="00BA57B9" w:rsidP="00BF2497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  <w:p w:rsidR="00BA57B9" w:rsidRPr="00B4292A" w:rsidRDefault="00BA57B9" w:rsidP="00BF249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BA57B9" w:rsidRPr="00B4292A" w:rsidRDefault="00BA57B9" w:rsidP="00BF2497">
            <w:pPr>
              <w:jc w:val="lowKashida"/>
              <w:rPr>
                <w:rFonts w:asciiTheme="majorBidi" w:hAnsiTheme="majorBidi" w:cstheme="majorBidi"/>
              </w:rPr>
            </w:pPr>
            <w:r w:rsidRPr="001B5712">
              <w:t xml:space="preserve">Students can work on class assignments, projects individually and in </w:t>
            </w:r>
            <w:r w:rsidRPr="001B5712">
              <w:rPr>
                <w:noProof/>
              </w:rPr>
              <w:t>group</w:t>
            </w:r>
            <w:r>
              <w:t xml:space="preserve"> </w:t>
            </w:r>
            <w:r w:rsidRPr="001B5712">
              <w:t>and share ideas with peers</w:t>
            </w:r>
            <w:r>
              <w:t>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A57B9" w:rsidRPr="00B4292A" w:rsidRDefault="00BA57B9" w:rsidP="00BF2497">
            <w:pPr>
              <w:rPr>
                <w:rFonts w:asciiTheme="majorBidi" w:hAnsiTheme="majorBidi" w:cstheme="majorBidi"/>
              </w:rPr>
            </w:pPr>
          </w:p>
        </w:tc>
      </w:tr>
      <w:tr w:rsidR="00BF2497" w:rsidRPr="005D2DDD" w:rsidTr="00BF2497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BF2497" w:rsidRPr="00E02FB7" w:rsidRDefault="00BF2497" w:rsidP="00BF249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13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:rsidR="00BF2497" w:rsidRPr="00382343" w:rsidRDefault="00BF2497" w:rsidP="00BF2497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BF2497" w:rsidRPr="00B4292A" w:rsidRDefault="00BF2497" w:rsidP="00BF2497">
            <w:pPr>
              <w:rPr>
                <w:rFonts w:asciiTheme="majorBidi" w:hAnsiTheme="majorBidi" w:cstheme="majorBidi"/>
              </w:rPr>
            </w:pPr>
          </w:p>
        </w:tc>
      </w:tr>
      <w:tr w:rsidR="004879ED" w:rsidRPr="005D2DDD" w:rsidTr="00496F2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79ED" w:rsidRPr="00B4292A" w:rsidRDefault="004879ED" w:rsidP="004879E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879ED" w:rsidRPr="00D0756C" w:rsidRDefault="004879ED" w:rsidP="004879ED">
            <w:pPr>
              <w:ind w:right="43"/>
            </w:pPr>
            <w:r w:rsidRPr="00D0756C">
              <w:t>Displaying confidence in</w:t>
            </w:r>
            <w:r>
              <w:t xml:space="preserve"> speaking about simple topics</w:t>
            </w:r>
            <w:r w:rsidRPr="00D0756C">
              <w:t>.</w:t>
            </w:r>
            <w:r>
              <w:t xml:space="preserve"> Can give preferences</w:t>
            </w:r>
            <w:r w:rsidRPr="00D0756C">
              <w:t>, ask questions, respond and communicate personal ideas.</w:t>
            </w:r>
          </w:p>
          <w:p w:rsidR="004879ED" w:rsidRPr="00B4292A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590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:rsidR="004879ED" w:rsidRPr="0049488D" w:rsidRDefault="004879ED" w:rsidP="004879ED">
            <w:pPr>
              <w:ind w:right="43"/>
              <w:rPr>
                <w:b/>
                <w:bCs/>
                <w:i/>
                <w:iCs/>
                <w:sz w:val="20"/>
                <w:szCs w:val="20"/>
              </w:rPr>
            </w:pPr>
            <w:r w:rsidRPr="0049488D">
              <w:rPr>
                <w:b/>
                <w:bCs/>
                <w:i/>
                <w:iCs/>
                <w:sz w:val="20"/>
                <w:szCs w:val="20"/>
              </w:rPr>
              <w:t>“To enhance practical skills among students through collaborative training programs…”</w:t>
            </w:r>
          </w:p>
          <w:p w:rsidR="004879ED" w:rsidRPr="00B4292A" w:rsidRDefault="004879ED" w:rsidP="004879ED">
            <w:pPr>
              <w:rPr>
                <w:rFonts w:asciiTheme="majorBidi" w:hAnsiTheme="majorBidi" w:cstheme="majorBidi"/>
              </w:rPr>
            </w:pPr>
          </w:p>
        </w:tc>
      </w:tr>
      <w:tr w:rsidR="004879ED" w:rsidRPr="005D2DDD" w:rsidTr="00496F2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879ED" w:rsidRPr="00B4292A" w:rsidRDefault="004879ED" w:rsidP="004879E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879ED" w:rsidRPr="00B4292A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0756C">
              <w:t xml:space="preserve">Accepts the need of </w:t>
            </w:r>
            <w:r>
              <w:t>professional development.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4879ED" w:rsidRPr="00B4292A" w:rsidRDefault="004879ED" w:rsidP="004879ED">
            <w:pPr>
              <w:rPr>
                <w:rFonts w:asciiTheme="majorBidi" w:hAnsiTheme="majorBidi" w:cstheme="majorBidi"/>
              </w:rPr>
            </w:pPr>
          </w:p>
        </w:tc>
      </w:tr>
      <w:tr w:rsidR="00BA57B9" w:rsidRPr="005D2DDD" w:rsidTr="00BA57B9">
        <w:trPr>
          <w:trHeight w:val="591"/>
        </w:trPr>
        <w:tc>
          <w:tcPr>
            <w:tcW w:w="604" w:type="dxa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BA57B9" w:rsidRPr="00B4292A" w:rsidRDefault="00BA57B9" w:rsidP="004879ED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  <w:p w:rsidR="00BA57B9" w:rsidRPr="00B4292A" w:rsidRDefault="00BA57B9" w:rsidP="004879E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131" w:type="dxa"/>
            <w:tcBorders>
              <w:top w:val="dashSmallGap" w:sz="4" w:space="0" w:color="auto"/>
              <w:left w:val="single" w:sz="8" w:space="0" w:color="auto"/>
            </w:tcBorders>
          </w:tcPr>
          <w:p w:rsidR="00BA57B9" w:rsidRPr="00BA57B9" w:rsidRDefault="00BA57B9" w:rsidP="004879ED">
            <w:pPr>
              <w:jc w:val="lowKashida"/>
              <w:rPr>
                <w:sz w:val="22"/>
                <w:szCs w:val="22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0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A57B9" w:rsidRPr="00B4292A" w:rsidRDefault="00BA57B9" w:rsidP="004879ED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382343">
      <w:pPr>
        <w:pStyle w:val="Heading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4879ED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79ED" w:rsidRDefault="004879ED" w:rsidP="004879ED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7: Journey- student book and workbook</w:t>
            </w:r>
          </w:p>
          <w:p w:rsidR="004879ED" w:rsidRPr="00DE07AD" w:rsidRDefault="004879ED" w:rsidP="004879E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</w:tr>
      <w:tr w:rsidR="004879ED" w:rsidRPr="005D2DDD" w:rsidTr="0063586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9ED" w:rsidRPr="00D652D2" w:rsidRDefault="004879ED" w:rsidP="004879ED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8: Appearance-</w:t>
            </w:r>
            <w:r w:rsidRPr="00D652D2">
              <w:rPr>
                <w:rFonts w:asciiTheme="majorBidi" w:hAnsiTheme="majorBidi" w:cstheme="majorBidi"/>
                <w:lang w:bidi="ar-EG"/>
              </w:rPr>
              <w:t>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4879ED" w:rsidRPr="00DE07AD" w:rsidRDefault="004879ED" w:rsidP="004879E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</w:tr>
      <w:tr w:rsidR="004879ED" w:rsidRPr="005D2DDD" w:rsidTr="0063586B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lastRenderedPageBreak/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9ED" w:rsidRPr="00D652D2" w:rsidRDefault="004879ED" w:rsidP="004879ED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9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: </w:t>
            </w:r>
            <w:r>
              <w:rPr>
                <w:rFonts w:asciiTheme="majorBidi" w:hAnsiTheme="majorBidi" w:cstheme="majorBidi"/>
                <w:lang w:bidi="ar-EG"/>
              </w:rPr>
              <w:t xml:space="preserve">Entertainment </w:t>
            </w:r>
            <w:r w:rsidRPr="00D652D2">
              <w:rPr>
                <w:rFonts w:asciiTheme="majorBidi" w:hAnsiTheme="majorBidi" w:cstheme="majorBidi"/>
                <w:lang w:bidi="ar-EG"/>
              </w:rPr>
              <w:t>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4879ED" w:rsidRPr="00DE07AD" w:rsidRDefault="004879ED" w:rsidP="004879E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37</w:t>
            </w:r>
          </w:p>
        </w:tc>
      </w:tr>
      <w:tr w:rsidR="004879ED" w:rsidRPr="005D2DDD" w:rsidTr="0075465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9ED" w:rsidRPr="00D652D2" w:rsidRDefault="004879ED" w:rsidP="004879ED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10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: </w:t>
            </w:r>
            <w:r>
              <w:rPr>
                <w:rFonts w:asciiTheme="majorBidi" w:hAnsiTheme="majorBidi" w:cstheme="majorBidi"/>
                <w:lang w:bidi="ar-EG"/>
              </w:rPr>
              <w:t>Learning -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4879ED" w:rsidRPr="00DE07AD" w:rsidRDefault="004879ED" w:rsidP="004879E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</w:tr>
      <w:tr w:rsidR="004879ED" w:rsidRPr="005D2DDD" w:rsidTr="00754657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79ED" w:rsidRPr="00D652D2" w:rsidRDefault="004879ED" w:rsidP="004879ED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11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: </w:t>
            </w:r>
            <w:r>
              <w:rPr>
                <w:rFonts w:asciiTheme="majorBidi" w:hAnsiTheme="majorBidi" w:cstheme="majorBidi"/>
                <w:lang w:bidi="ar-EG"/>
              </w:rPr>
              <w:t xml:space="preserve"> Tourism</w:t>
            </w:r>
            <w:r w:rsidRPr="00D652D2">
              <w:rPr>
                <w:rFonts w:asciiTheme="majorBidi" w:hAnsiTheme="majorBidi" w:cstheme="majorBidi"/>
                <w:lang w:bidi="ar-EG"/>
              </w:rPr>
              <w:t xml:space="preserve"> –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4879ED" w:rsidRPr="00DE07AD" w:rsidRDefault="004879ED" w:rsidP="004879ED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</w:tr>
      <w:tr w:rsidR="004879ED" w:rsidRPr="005D2DDD" w:rsidTr="00754657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79ED" w:rsidRPr="00D652D2" w:rsidRDefault="004879ED" w:rsidP="004879ED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Unit 12</w:t>
            </w:r>
            <w:r w:rsidRPr="00D652D2">
              <w:rPr>
                <w:rFonts w:asciiTheme="majorBidi" w:hAnsiTheme="majorBidi" w:cstheme="majorBidi"/>
                <w:lang w:bidi="ar-EG"/>
              </w:rPr>
              <w:t>:</w:t>
            </w:r>
            <w:r>
              <w:rPr>
                <w:rFonts w:asciiTheme="majorBidi" w:hAnsiTheme="majorBidi" w:cstheme="majorBidi"/>
                <w:lang w:bidi="ar-EG"/>
              </w:rPr>
              <w:t xml:space="preserve"> The Earth</w:t>
            </w:r>
            <w:r w:rsidRPr="00D652D2">
              <w:rPr>
                <w:rFonts w:asciiTheme="majorBidi" w:hAnsiTheme="majorBidi" w:cstheme="majorBidi"/>
                <w:lang w:bidi="ar-EG"/>
              </w:rPr>
              <w:t>: Student Book</w:t>
            </w:r>
            <w:r>
              <w:rPr>
                <w:rFonts w:asciiTheme="majorBidi" w:hAnsiTheme="majorBidi" w:cstheme="majorBidi"/>
                <w:lang w:bidi="ar-EG"/>
              </w:rPr>
              <w:t xml:space="preserve"> and workbook</w:t>
            </w:r>
          </w:p>
          <w:p w:rsidR="004879ED" w:rsidRPr="00DE07AD" w:rsidRDefault="004879ED" w:rsidP="004879E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38</w:t>
            </w:r>
          </w:p>
        </w:tc>
      </w:tr>
      <w:tr w:rsidR="004879ED" w:rsidRPr="005D2DDD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879ED" w:rsidRPr="005D2DDD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4879ED" w:rsidRPr="005D2DD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225</w:t>
            </w: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382343">
      <w:pPr>
        <w:pStyle w:val="Heading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4879ED" w:rsidRPr="005D2DDD" w:rsidTr="00ED427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D1C83">
              <w:t xml:space="preserve"> </w:t>
            </w:r>
            <w:r>
              <w:t>L</w:t>
            </w:r>
            <w:r w:rsidRPr="007D1C83">
              <w:t xml:space="preserve">isten &amp; extract meaning from conversations; give opinions, compare &amp; contrast ideas, convey ideas on </w:t>
            </w:r>
            <w:r>
              <w:t>simple</w:t>
            </w:r>
            <w:r w:rsidRPr="007D1C83">
              <w:t xml:space="preserve"> topics</w:t>
            </w:r>
            <w:r>
              <w:t>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4879ED" w:rsidRPr="005D2DDD" w:rsidTr="00ED427C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>
              <w:t>I</w:t>
            </w:r>
            <w:r w:rsidRPr="007D1C83">
              <w:t xml:space="preserve">nitiate &amp; interact in social exchanges; </w:t>
            </w:r>
            <w:r>
              <w:t>provide simple</w:t>
            </w:r>
            <w:r w:rsidRPr="007D1C83">
              <w:t xml:space="preserve"> descriptions &amp; explanations; con</w:t>
            </w:r>
            <w:r>
              <w:t>struct connected text on simple</w:t>
            </w:r>
            <w:r w:rsidRPr="007D1C83">
              <w:t xml:space="preserve"> topics </w:t>
            </w:r>
            <w:r>
              <w:t>with some fluency.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4879ED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>
              <w:t>Identify the main points of reading/ listening texts on simple topics on daily routine at work, college, leisure, etc.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Strategy-based lessons</w:t>
            </w:r>
          </w:p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with rigorous practice</w:t>
            </w:r>
          </w:p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of listening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reading worksheets,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study guides, and</w:t>
            </w:r>
            <w:r>
              <w:rPr>
                <w:sz w:val="22"/>
                <w:szCs w:val="22"/>
              </w:rPr>
              <w:t xml:space="preserve"> </w:t>
            </w:r>
            <w:r w:rsidRPr="00E14801">
              <w:rPr>
                <w:sz w:val="22"/>
                <w:szCs w:val="22"/>
              </w:rPr>
              <w:t>grammar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4879ED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>
              <w:t>Write on simple topics like short messages, web reviews, telephone messages, announcements, questionnaire etc.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Classroom activities</w:t>
            </w:r>
            <w:r w:rsidRPr="00E14801">
              <w:rPr>
                <w:rFonts w:asciiTheme="majorBidi" w:hAnsiTheme="majorBidi" w:cstheme="majorBidi"/>
                <w:sz w:val="22"/>
                <w:szCs w:val="22"/>
              </w:rPr>
              <w:t xml:space="preserve"> Quizzes, Visuals, Progress Tests, Final Exam</w:t>
            </w:r>
          </w:p>
        </w:tc>
      </w:tr>
      <w:tr w:rsidR="004879ED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79ED" w:rsidRPr="00C76B1F" w:rsidRDefault="004879ED" w:rsidP="004879ED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4879ED" w:rsidRPr="005D2DDD" w:rsidTr="00585F25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>dentify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language patterns and pronunciation while listening and relate</w:t>
            </w:r>
            <w:r w:rsidRPr="005129E8">
              <w:rPr>
                <w:rFonts w:asciiTheme="majorBidi" w:hAnsiTheme="majorBidi" w:cstheme="majorBidi"/>
                <w:sz w:val="22"/>
                <w:szCs w:val="22"/>
              </w:rPr>
              <w:t xml:space="preserve"> their own mistakes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 pronunciation.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Daily engagement with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Group reports</w:t>
            </w:r>
          </w:p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Graphic</w:t>
            </w:r>
          </w:p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organizers</w:t>
            </w:r>
            <w:r w:rsidRPr="00E14801">
              <w:rPr>
                <w:rFonts w:hint="eastAsia"/>
                <w:sz w:val="22"/>
                <w:szCs w:val="22"/>
              </w:rPr>
              <w:t>’</w:t>
            </w:r>
          </w:p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exercises</w:t>
            </w:r>
          </w:p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Quizzes</w:t>
            </w:r>
          </w:p>
        </w:tc>
      </w:tr>
      <w:tr w:rsidR="004879ED" w:rsidRPr="005D2DDD" w:rsidTr="00585F25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5129E8">
              <w:rPr>
                <w:sz w:val="22"/>
                <w:szCs w:val="22"/>
              </w:rPr>
              <w:t>Express themselves in daily situations, using phrases, sharing opinions, using notes for short talks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A34188">
              <w:rPr>
                <w:sz w:val="22"/>
                <w:szCs w:val="22"/>
              </w:rPr>
              <w:t>Students will expand upon their speaking and writing strategies and will be exposed to a variety of preparatory exercises.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Assignments and</w:t>
            </w:r>
          </w:p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speaking tests</w:t>
            </w:r>
          </w:p>
        </w:tc>
      </w:tr>
      <w:tr w:rsidR="004879ED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1B5712">
              <w:t xml:space="preserve">Students can work on class assignments, projects individually and in </w:t>
            </w:r>
            <w:r w:rsidRPr="001B5712">
              <w:rPr>
                <w:noProof/>
              </w:rPr>
              <w:t>group</w:t>
            </w:r>
            <w:r>
              <w:t xml:space="preserve"> </w:t>
            </w:r>
            <w:r w:rsidRPr="001B5712">
              <w:t>and share ideas with peers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Lectures, classwork and independent home</w:t>
            </w:r>
            <w:r>
              <w:rPr>
                <w:sz w:val="22"/>
                <w:szCs w:val="22"/>
              </w:rPr>
              <w:t>work</w:t>
            </w:r>
            <w:r w:rsidRPr="00E14801">
              <w:rPr>
                <w:sz w:val="22"/>
                <w:szCs w:val="22"/>
              </w:rPr>
              <w:t>, groups and pair work, task</w:t>
            </w:r>
            <w:r>
              <w:rPr>
                <w:sz w:val="22"/>
                <w:szCs w:val="22"/>
              </w:rPr>
              <w:t>-</w:t>
            </w:r>
            <w:r w:rsidRPr="00E14801">
              <w:rPr>
                <w:sz w:val="22"/>
                <w:szCs w:val="22"/>
              </w:rPr>
              <w:t>based activities, individual mentoring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Classroom</w:t>
            </w:r>
          </w:p>
          <w:p w:rsidR="004879ED" w:rsidRPr="00E14801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4801">
              <w:rPr>
                <w:sz w:val="22"/>
                <w:szCs w:val="22"/>
              </w:rPr>
              <w:t>Activities,</w:t>
            </w:r>
          </w:p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sz w:val="22"/>
                <w:szCs w:val="22"/>
              </w:rPr>
              <w:t>Worksheets</w:t>
            </w:r>
          </w:p>
        </w:tc>
      </w:tr>
      <w:tr w:rsidR="004879ED" w:rsidRPr="005D2DDD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lastRenderedPageBreak/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879ED" w:rsidRPr="00C76B1F" w:rsidRDefault="004879ED" w:rsidP="004879ED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4879ED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D0756C" w:rsidRDefault="004879ED" w:rsidP="004879ED">
            <w:pPr>
              <w:ind w:right="43"/>
            </w:pPr>
            <w:r w:rsidRPr="00D0756C">
              <w:t>Displaying confidence in</w:t>
            </w:r>
            <w:r>
              <w:t xml:space="preserve"> speaking about simple topics</w:t>
            </w:r>
            <w:r w:rsidRPr="00D0756C">
              <w:t>.</w:t>
            </w:r>
            <w:r>
              <w:t xml:space="preserve"> Can give preferences</w:t>
            </w:r>
            <w:r w:rsidRPr="00D0756C">
              <w:t>, ask questions, respond and communicate personal ideas.</w:t>
            </w:r>
          </w:p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Assessments. Feedback forms</w:t>
            </w:r>
          </w:p>
        </w:tc>
      </w:tr>
      <w:tr w:rsidR="004879ED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0756C">
              <w:t xml:space="preserve">Accepts the need of </w:t>
            </w:r>
            <w:r>
              <w:t>professional development.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879ED" w:rsidRPr="00DF32A0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Task-based</w:t>
            </w:r>
          </w:p>
          <w:p w:rsidR="004879ED" w:rsidRPr="00DF32A0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speaking tests</w:t>
            </w:r>
          </w:p>
        </w:tc>
      </w:tr>
      <w:tr w:rsidR="004879ED" w:rsidRPr="005D2DDD" w:rsidTr="009200C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879ED" w:rsidRPr="00C76B1F" w:rsidRDefault="004879ED" w:rsidP="004879E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:rsidR="004879ED" w:rsidRPr="00C76B1F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14801">
              <w:rPr>
                <w:rFonts w:asciiTheme="majorBidi" w:hAnsiTheme="majorBidi" w:cstheme="majorBidi"/>
                <w:sz w:val="22"/>
                <w:szCs w:val="22"/>
                <w:lang w:val="en-GB"/>
              </w:rPr>
              <w:t>Develop a teamwork attitude as a responsible member of the team to aid peer editing and correction</w:t>
            </w:r>
            <w:r w:rsidRPr="005129E8">
              <w:rPr>
                <w:sz w:val="22"/>
                <w:szCs w:val="22"/>
              </w:rP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Directed practice sessions to enable students to focus on technological skills useful for learning English.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4879ED" w:rsidRPr="00DF32A0" w:rsidRDefault="004879ED" w:rsidP="0048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32A0">
              <w:rPr>
                <w:sz w:val="22"/>
                <w:szCs w:val="22"/>
              </w:rPr>
              <w:t>Assignments and</w:t>
            </w:r>
          </w:p>
          <w:p w:rsidR="004879ED" w:rsidRPr="00DE07A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DF32A0">
              <w:rPr>
                <w:sz w:val="22"/>
                <w:szCs w:val="22"/>
              </w:rPr>
              <w:t>Pop quizzes</w:t>
            </w:r>
          </w:p>
        </w:tc>
      </w:tr>
    </w:tbl>
    <w:p w:rsidR="004B6AA2" w:rsidRDefault="004B6AA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</w:p>
    <w:p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4879ED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D4200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A57B9">
              <w:rPr>
                <w:b/>
                <w:bCs/>
                <w:sz w:val="22"/>
                <w:szCs w:val="22"/>
              </w:rPr>
              <w:t>Quiz</w:t>
            </w:r>
            <w:r>
              <w:rPr>
                <w:sz w:val="22"/>
                <w:szCs w:val="22"/>
              </w:rPr>
              <w:t xml:space="preserve"> </w:t>
            </w:r>
            <w:r w:rsidRPr="00BA57B9">
              <w:rPr>
                <w:b/>
                <w:bCs/>
                <w:sz w:val="22"/>
                <w:szCs w:val="22"/>
              </w:rPr>
              <w:t>1Integrated</w:t>
            </w:r>
            <w:r>
              <w:rPr>
                <w:sz w:val="22"/>
                <w:szCs w:val="22"/>
              </w:rPr>
              <w:t xml:space="preserve"> (Reading Writing) (Listening Speaking)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4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4879ED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D4200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BA57B9">
              <w:rPr>
                <w:b/>
                <w:bCs/>
                <w:sz w:val="22"/>
                <w:szCs w:val="22"/>
              </w:rPr>
              <w:t>Quiz 2</w:t>
            </w:r>
            <w:r>
              <w:rPr>
                <w:sz w:val="22"/>
                <w:szCs w:val="22"/>
              </w:rPr>
              <w:t xml:space="preserve"> </w:t>
            </w:r>
            <w:r w:rsidRPr="00BA57B9">
              <w:rPr>
                <w:b/>
                <w:bCs/>
                <w:sz w:val="22"/>
                <w:szCs w:val="22"/>
              </w:rPr>
              <w:t>Integrated</w:t>
            </w:r>
            <w:r>
              <w:rPr>
                <w:sz w:val="22"/>
                <w:szCs w:val="22"/>
              </w:rPr>
              <w:t xml:space="preserve">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 xml:space="preserve"> %</w:t>
            </w:r>
          </w:p>
        </w:tc>
      </w:tr>
      <w:tr w:rsidR="004879ED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D4200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A57B9">
              <w:rPr>
                <w:b/>
                <w:bCs/>
                <w:sz w:val="22"/>
                <w:szCs w:val="22"/>
              </w:rPr>
              <w:t>Progress Test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</w:rPr>
              <w:t>20%</w:t>
            </w:r>
          </w:p>
        </w:tc>
      </w:tr>
      <w:tr w:rsidR="004879ED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D4200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A57B9">
              <w:rPr>
                <w:b/>
                <w:bCs/>
                <w:sz w:val="22"/>
                <w:szCs w:val="22"/>
              </w:rPr>
              <w:t>Quiz</w:t>
            </w:r>
            <w:r w:rsidRPr="000C3A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 </w:t>
            </w:r>
            <w:r w:rsidRPr="00BA57B9">
              <w:rPr>
                <w:b/>
                <w:bCs/>
                <w:sz w:val="22"/>
                <w:szCs w:val="22"/>
              </w:rPr>
              <w:t>Integrated</w:t>
            </w:r>
            <w:r>
              <w:rPr>
                <w:sz w:val="22"/>
                <w:szCs w:val="22"/>
              </w:rPr>
              <w:t xml:space="preserve"> (Reading Writing) (Listening Speaking)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</w:t>
            </w:r>
            <w:r w:rsidRPr="000C3A55">
              <w:rPr>
                <w:sz w:val="22"/>
                <w:szCs w:val="22"/>
              </w:rPr>
              <w:t>%</w:t>
            </w:r>
          </w:p>
        </w:tc>
      </w:tr>
      <w:tr w:rsidR="004879ED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D4200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BA57B9">
              <w:rPr>
                <w:b/>
                <w:bCs/>
                <w:sz w:val="22"/>
                <w:szCs w:val="22"/>
              </w:rPr>
              <w:t>Indirect</w:t>
            </w:r>
            <w:r>
              <w:rPr>
                <w:sz w:val="22"/>
                <w:szCs w:val="22"/>
              </w:rPr>
              <w:t xml:space="preserve"> </w:t>
            </w:r>
            <w:r w:rsidRPr="00BA57B9">
              <w:rPr>
                <w:b/>
                <w:bCs/>
                <w:sz w:val="22"/>
                <w:szCs w:val="22"/>
              </w:rPr>
              <w:t>Assessment</w:t>
            </w:r>
            <w:r>
              <w:rPr>
                <w:sz w:val="22"/>
                <w:szCs w:val="22"/>
              </w:rPr>
              <w:t>: Classroom Performance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5%</w:t>
            </w:r>
          </w:p>
        </w:tc>
      </w:tr>
      <w:tr w:rsidR="004879ED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BA57B9" w:rsidRDefault="004879ED" w:rsidP="00D42005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BA57B9">
              <w:rPr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15/16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>60%</w:t>
            </w:r>
          </w:p>
        </w:tc>
      </w:tr>
      <w:tr w:rsidR="004879ED" w:rsidRPr="005D2DDD" w:rsidTr="00233055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9D1E6C" w:rsidRDefault="004879ED" w:rsidP="004879E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BA57B9" w:rsidRDefault="004879ED" w:rsidP="00BA57B9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A57B9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4879ED" w:rsidRPr="00DE07AD" w:rsidRDefault="004879ED" w:rsidP="004879ED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C3A55">
              <w:rPr>
                <w:sz w:val="22"/>
                <w:szCs w:val="22"/>
                <w:u w:val="single"/>
              </w:rPr>
              <w:t>100</w:t>
            </w:r>
            <w:r w:rsidRPr="000C3A55">
              <w:rPr>
                <w:sz w:val="22"/>
                <w:szCs w:val="22"/>
              </w:rPr>
              <w:t>%</w:t>
            </w: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417BF7" w:rsidRPr="00D74CBE" w:rsidRDefault="00245E1B" w:rsidP="00382343">
      <w:pPr>
        <w:pStyle w:val="Heading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TableGrid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BA57B9" w:rsidRPr="008F5880">
              <w:rPr>
                <w:b/>
                <w:bCs/>
              </w:rPr>
              <w:t>advice</w:t>
            </w:r>
            <w:r w:rsidR="00BA57B9">
              <w:rPr>
                <w:b/>
                <w:bCs/>
              </w:rPr>
              <w:t>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57B9" w:rsidRDefault="00BA57B9" w:rsidP="00BA57B9">
            <w:pPr>
              <w:spacing w:line="276" w:lineRule="auto"/>
              <w:ind w:right="43"/>
              <w:rPr>
                <w:sz w:val="22"/>
                <w:szCs w:val="22"/>
              </w:rPr>
            </w:pPr>
          </w:p>
          <w:p w:rsidR="005922AF" w:rsidRDefault="004879ED" w:rsidP="00BA57B9">
            <w:pPr>
              <w:spacing w:line="276" w:lineRule="auto"/>
              <w:ind w:right="43"/>
              <w:rPr>
                <w:sz w:val="22"/>
                <w:szCs w:val="22"/>
              </w:rPr>
            </w:pPr>
            <w:r w:rsidRPr="00E60C20">
              <w:rPr>
                <w:sz w:val="22"/>
                <w:szCs w:val="22"/>
              </w:rPr>
              <w:t xml:space="preserve">Each group is assigned a teacher for individual guidance, consultation and academic advice. Every teacher is supposed to allocate a minimum of </w:t>
            </w:r>
            <w:r w:rsidRPr="00E60C20">
              <w:rPr>
                <w:b/>
                <w:bCs/>
                <w:sz w:val="22"/>
                <w:szCs w:val="22"/>
              </w:rPr>
              <w:t>15</w:t>
            </w:r>
            <w:r w:rsidRPr="00E60C20">
              <w:rPr>
                <w:sz w:val="22"/>
                <w:szCs w:val="22"/>
              </w:rPr>
              <w:t>hours per week for his/her group, apart from other 5 hours for administrative duties.</w:t>
            </w:r>
          </w:p>
          <w:p w:rsidR="00BA57B9" w:rsidRPr="00BA57B9" w:rsidRDefault="00BA57B9" w:rsidP="00BA57B9">
            <w:pPr>
              <w:spacing w:line="276" w:lineRule="auto"/>
              <w:ind w:right="43"/>
              <w:rPr>
                <w:sz w:val="22"/>
                <w:szCs w:val="22"/>
              </w:rPr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382343">
      <w:pPr>
        <w:pStyle w:val="Heading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4879ED" w:rsidRPr="005D2DDD" w:rsidTr="001B5102">
        <w:trPr>
          <w:trHeight w:val="736"/>
        </w:trPr>
        <w:tc>
          <w:tcPr>
            <w:tcW w:w="2603" w:type="dxa"/>
            <w:vAlign w:val="center"/>
          </w:tcPr>
          <w:p w:rsidR="004879ED" w:rsidRPr="005D2DDD" w:rsidRDefault="004879ED" w:rsidP="004879E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4879ED" w:rsidRDefault="004879ED" w:rsidP="004879ED">
            <w:pPr>
              <w:rPr>
                <w:b/>
                <w:bCs/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Student’s Book with DVD:</w:t>
            </w:r>
            <w:r w:rsidRPr="00E60C20">
              <w:rPr>
                <w:sz w:val="22"/>
                <w:szCs w:val="22"/>
              </w:rPr>
              <w:t> </w:t>
            </w:r>
            <w:r w:rsidRPr="00E142F4">
              <w:rPr>
                <w:b/>
                <w:bCs/>
                <w:sz w:val="22"/>
                <w:szCs w:val="22"/>
              </w:rPr>
              <w:t>John Hughes, Helen Stephenson, Paul Dummett</w:t>
            </w:r>
            <w:r w:rsidRPr="00E142F4">
              <w:rPr>
                <w:b/>
                <w:bCs/>
                <w:sz w:val="22"/>
                <w:szCs w:val="22"/>
              </w:rPr>
              <w:br/>
            </w:r>
            <w:r w:rsidRPr="00E60C20">
              <w:rPr>
                <w:sz w:val="22"/>
                <w:szCs w:val="22"/>
              </w:rPr>
              <w:t>- Engaging tasks with fascinating National Geographic content. </w:t>
            </w:r>
            <w:r w:rsidRPr="00E60C20">
              <w:rPr>
                <w:sz w:val="22"/>
                <w:szCs w:val="22"/>
              </w:rPr>
              <w:br/>
              <w:t>- Fully integrated National Geographic video for each unit. </w:t>
            </w:r>
            <w:r w:rsidRPr="00E60C20">
              <w:rPr>
                <w:sz w:val="22"/>
                <w:szCs w:val="22"/>
              </w:rPr>
              <w:br/>
              <w:t>- Review at the end of each unit. </w:t>
            </w:r>
            <w:r w:rsidRPr="00E60C20">
              <w:rPr>
                <w:sz w:val="22"/>
                <w:szCs w:val="22"/>
              </w:rPr>
              <w:br/>
              <w:t>- Grammar reference with practice activities</w:t>
            </w:r>
            <w:r w:rsidRPr="00E60C20">
              <w:rPr>
                <w:b/>
                <w:bCs/>
                <w:sz w:val="22"/>
                <w:szCs w:val="22"/>
              </w:rPr>
              <w:t xml:space="preserve"> </w:t>
            </w:r>
          </w:p>
          <w:p w:rsidR="004879ED" w:rsidRPr="00E60C20" w:rsidRDefault="004879ED" w:rsidP="004879ED">
            <w:pPr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lastRenderedPageBreak/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Workbook with Audio CD:</w:t>
            </w:r>
            <w:r w:rsidRPr="00E60C20">
              <w:rPr>
                <w:sz w:val="22"/>
                <w:szCs w:val="22"/>
              </w:rPr>
              <w:t> </w:t>
            </w:r>
            <w:r w:rsidRPr="00E60C20">
              <w:rPr>
                <w:sz w:val="22"/>
                <w:szCs w:val="22"/>
              </w:rPr>
              <w:br/>
              <w:t>- Further practice and linear progression of Student’s Book contents. </w:t>
            </w:r>
            <w:r w:rsidRPr="00E60C20">
              <w:rPr>
                <w:sz w:val="22"/>
                <w:szCs w:val="22"/>
              </w:rPr>
              <w:br/>
              <w:t>- Focus on learning skills. </w:t>
            </w:r>
            <w:r w:rsidRPr="00E60C20">
              <w:rPr>
                <w:sz w:val="22"/>
                <w:szCs w:val="22"/>
              </w:rPr>
              <w:br/>
              <w:t>- Sample IELTS tests allow learners to benchmark their learning.</w:t>
            </w:r>
          </w:p>
          <w:p w:rsidR="004879ED" w:rsidRDefault="004879ED" w:rsidP="004879ED">
            <w:pPr>
              <w:jc w:val="lowKashida"/>
              <w:rPr>
                <w:sz w:val="22"/>
                <w:szCs w:val="22"/>
              </w:rPr>
            </w:pPr>
            <w:r w:rsidRPr="00E60C20">
              <w:rPr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b/>
                <w:bCs/>
                <w:sz w:val="22"/>
                <w:szCs w:val="22"/>
              </w:rPr>
              <w:t>, Teacher’s Book with Class Audio CD:</w:t>
            </w:r>
            <w:r w:rsidRPr="00E60C20">
              <w:rPr>
                <w:sz w:val="22"/>
                <w:szCs w:val="22"/>
              </w:rPr>
              <w:t> </w:t>
            </w:r>
          </w:p>
          <w:p w:rsidR="004879ED" w:rsidRPr="005D2DDD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sz w:val="22"/>
                <w:szCs w:val="22"/>
              </w:rPr>
              <w:t>Detailed teaching notes with lead-ins, additional activities and answer key. </w:t>
            </w:r>
            <w:r w:rsidRPr="00E60C20">
              <w:rPr>
                <w:sz w:val="22"/>
                <w:szCs w:val="22"/>
              </w:rPr>
              <w:br/>
              <w:t>- Notes on vocabulary, grammar, pronunciation and useful background information. </w:t>
            </w:r>
            <w:r w:rsidRPr="00E60C20">
              <w:rPr>
                <w:sz w:val="22"/>
                <w:szCs w:val="22"/>
              </w:rPr>
              <w:br/>
              <w:t>- Photocopiable communicative activities and tests</w:t>
            </w:r>
          </w:p>
        </w:tc>
      </w:tr>
      <w:tr w:rsidR="004879ED" w:rsidRPr="005D2DDD" w:rsidTr="00D4200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4879ED" w:rsidRPr="005D2DDD" w:rsidRDefault="004879ED" w:rsidP="004879E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lastRenderedPageBreak/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4879ED" w:rsidRPr="00E115D6" w:rsidRDefault="0041285F" w:rsidP="004879ED">
            <w:pPr>
              <w:jc w:val="lowKashida"/>
              <w:rPr>
                <w:rFonts w:asciiTheme="majorBidi" w:hAnsiTheme="majorBidi" w:cstheme="majorBidi"/>
              </w:rPr>
            </w:pPr>
            <w:hyperlink r:id="rId12" w:history="1">
              <w:r w:rsidR="004879ED" w:rsidRPr="000C4D83">
                <w:rPr>
                  <w:rStyle w:val="Hyperlink"/>
                </w:rPr>
                <w:t>http://www.ngllife.com/content/course-overview-0</w:t>
              </w:r>
            </w:hyperlink>
          </w:p>
        </w:tc>
      </w:tr>
      <w:tr w:rsidR="004879ED" w:rsidRPr="005D2DDD" w:rsidTr="001B5102">
        <w:trPr>
          <w:trHeight w:val="736"/>
        </w:trPr>
        <w:tc>
          <w:tcPr>
            <w:tcW w:w="2603" w:type="dxa"/>
            <w:vAlign w:val="center"/>
          </w:tcPr>
          <w:p w:rsidR="004879ED" w:rsidRPr="00FE6640" w:rsidRDefault="004879ED" w:rsidP="004879ED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4879ED" w:rsidRDefault="0041285F" w:rsidP="004879ED">
            <w:pPr>
              <w:jc w:val="lowKashida"/>
              <w:rPr>
                <w:rStyle w:val="Hyperlink"/>
              </w:rPr>
            </w:pPr>
            <w:hyperlink r:id="rId13" w:history="1">
              <w:r w:rsidR="004879ED" w:rsidRPr="000C4D83">
                <w:rPr>
                  <w:rStyle w:val="Hyperlink"/>
                </w:rPr>
                <w:t>http://www.facebook.com/NGLearningUK</w:t>
              </w:r>
            </w:hyperlink>
          </w:p>
          <w:p w:rsidR="004879ED" w:rsidRDefault="0041285F" w:rsidP="004879ED">
            <w:pPr>
              <w:jc w:val="lowKashida"/>
              <w:rPr>
                <w:rStyle w:val="Hyperlink"/>
              </w:rPr>
            </w:pPr>
            <w:hyperlink r:id="rId14" w:history="1">
              <w:r w:rsidR="004879ED" w:rsidRPr="000C4D83">
                <w:rPr>
                  <w:rStyle w:val="Hyperlink"/>
                </w:rPr>
                <w:t>http://www.twitter.com/NGLearningUK</w:t>
              </w:r>
            </w:hyperlink>
          </w:p>
          <w:p w:rsidR="004879ED" w:rsidRPr="00E115D6" w:rsidRDefault="0041285F" w:rsidP="004879ED">
            <w:pPr>
              <w:jc w:val="lowKashida"/>
              <w:rPr>
                <w:rFonts w:asciiTheme="majorBidi" w:hAnsiTheme="majorBidi" w:cstheme="majorBidi"/>
              </w:rPr>
            </w:pPr>
            <w:hyperlink r:id="rId15" w:history="1">
              <w:r w:rsidR="004879ED" w:rsidRPr="000C4D83">
                <w:rPr>
                  <w:rStyle w:val="Hyperlink"/>
                </w:rPr>
                <w:t>http://www.youtube.com/NGLearningUK</w:t>
              </w:r>
            </w:hyperlink>
          </w:p>
        </w:tc>
      </w:tr>
      <w:tr w:rsidR="004879ED" w:rsidRPr="005D2DDD" w:rsidTr="00D42005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:rsidR="004879ED" w:rsidRPr="00FE6640" w:rsidRDefault="004879ED" w:rsidP="004879E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:rsidR="004879ED" w:rsidRPr="00E115D6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Life </w:t>
            </w:r>
            <w:r>
              <w:rPr>
                <w:b/>
                <w:bCs/>
                <w:sz w:val="22"/>
                <w:szCs w:val="22"/>
              </w:rPr>
              <w:t>Elementary</w:t>
            </w:r>
            <w:r w:rsidRPr="00E60C2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, Interactive Whiteboard CD-ROM: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t>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Includes IWB tools, ‘zoomable’ pages and easy-to-access audio and video.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 Create your own interactive tasks with the easy-to-use content creation tool.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-Show or hide the key. </w:t>
            </w:r>
            <w:r w:rsidRPr="00E60C20">
              <w:rPr>
                <w:rFonts w:asciiTheme="majorBidi" w:hAnsiTheme="majorBidi" w:cstheme="majorBidi"/>
                <w:sz w:val="22"/>
                <w:szCs w:val="22"/>
              </w:rPr>
              <w:br/>
              <w:t>-Show justification for the answers to the reading and listening comprehension activities</w:t>
            </w:r>
            <w:r w:rsidRPr="00E60C20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EC1E76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EC1E76" w:rsidRDefault="00EC1E76" w:rsidP="00EC1E76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EC1E76" w:rsidRPr="005D2DDD" w:rsidRDefault="00EC1E76" w:rsidP="00EC1E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EC1E76" w:rsidRPr="00EC1E76" w:rsidRDefault="00EC1E76" w:rsidP="00EC1E76">
            <w:pPr>
              <w:pStyle w:val="ListParagraph"/>
              <w:numPr>
                <w:ilvl w:val="0"/>
                <w:numId w:val="161"/>
              </w:numPr>
              <w:ind w:right="43"/>
              <w:rPr>
                <w:iCs/>
                <w:sz w:val="22"/>
                <w:szCs w:val="22"/>
              </w:rPr>
            </w:pPr>
            <w:r w:rsidRPr="00EC1E76">
              <w:rPr>
                <w:iCs/>
                <w:sz w:val="22"/>
                <w:szCs w:val="22"/>
              </w:rPr>
              <w:t>Spacious classrooms to accommodate 35 students per class with traditional and smart whiteboards as well as smart touch screens connected to a high-quality sound system.</w:t>
            </w:r>
          </w:p>
          <w:p w:rsidR="00EC1E76" w:rsidRPr="00EC1E76" w:rsidRDefault="00EC1E76" w:rsidP="004B6AA2">
            <w:pPr>
              <w:pStyle w:val="ListParagraph"/>
              <w:numPr>
                <w:ilvl w:val="0"/>
                <w:numId w:val="161"/>
              </w:numPr>
              <w:ind w:right="43"/>
              <w:rPr>
                <w:rFonts w:asciiTheme="majorBidi" w:hAnsiTheme="majorBidi" w:cstheme="majorBidi"/>
              </w:rPr>
            </w:pPr>
            <w:r w:rsidRPr="00EC1E76">
              <w:rPr>
                <w:iCs/>
                <w:sz w:val="22"/>
                <w:szCs w:val="22"/>
              </w:rPr>
              <w:t>Internet connection for students to work on their projects, assignments. (if applicable)</w:t>
            </w:r>
          </w:p>
        </w:tc>
      </w:tr>
      <w:tr w:rsidR="00EC1E76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E76" w:rsidRPr="002E3EE3" w:rsidRDefault="00EC1E76" w:rsidP="00EC1E76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EC1E76" w:rsidRPr="005D2DDD" w:rsidRDefault="00EC1E76" w:rsidP="00EC1E7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Smart Board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rPr>
                <w:iCs/>
              </w:rPr>
              <w:t>Sound system</w:t>
            </w:r>
            <w:r>
              <w:t xml:space="preserve"> 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Internet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Speakers (for audio)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Laptop (with internet connectivity)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Microphone (for recording speaking skills).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player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2"/>
              </w:numPr>
              <w:ind w:right="43"/>
            </w:pPr>
            <w:r>
              <w:t>Audio recorder</w:t>
            </w:r>
          </w:p>
          <w:p w:rsidR="00EC1E76" w:rsidRPr="00296746" w:rsidRDefault="00EC1E76" w:rsidP="004B6AA2">
            <w:pPr>
              <w:pStyle w:val="ListParagraph"/>
              <w:numPr>
                <w:ilvl w:val="0"/>
                <w:numId w:val="162"/>
              </w:numPr>
              <w:ind w:right="43"/>
              <w:rPr>
                <w:rFonts w:asciiTheme="majorBidi" w:hAnsiTheme="majorBidi" w:cstheme="majorBidi"/>
              </w:rPr>
            </w:pPr>
            <w:r>
              <w:t>OHP</w:t>
            </w:r>
          </w:p>
        </w:tc>
      </w:tr>
      <w:tr w:rsidR="00EC1E76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1E76" w:rsidRPr="002E3EE3" w:rsidRDefault="00EC1E76" w:rsidP="00EC1E76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EC1E76" w:rsidRPr="00C36A18" w:rsidRDefault="00EC1E76" w:rsidP="00EC1E7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EC1E76" w:rsidRDefault="00EC1E76" w:rsidP="00EC1E7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of good quality (to be used as a screen for playing videos as well)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Whiteboard markers (a total of 5 sets of 4 pens for the course per group)</w:t>
            </w:r>
          </w:p>
          <w:p w:rsidR="00EC1E76" w:rsidRDefault="00EC1E76" w:rsidP="00EC1E76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Paper for photocopying quizzes and extra practice materials (4 packets per group)</w:t>
            </w:r>
          </w:p>
          <w:p w:rsidR="00EC1E76" w:rsidRPr="00296746" w:rsidRDefault="00EC1E76" w:rsidP="004B6AA2">
            <w:pPr>
              <w:pStyle w:val="ListParagraph"/>
              <w:numPr>
                <w:ilvl w:val="0"/>
                <w:numId w:val="163"/>
              </w:numPr>
              <w:ind w:right="43"/>
              <w:rPr>
                <w:rFonts w:asciiTheme="majorBidi" w:hAnsiTheme="majorBidi" w:cstheme="majorBidi"/>
              </w:rPr>
            </w:pPr>
            <w:r>
              <w:t>Photocopying and printing facilities for the teachers and the students</w:t>
            </w:r>
          </w:p>
        </w:tc>
      </w:tr>
    </w:tbl>
    <w:p w:rsidR="001B5102" w:rsidRDefault="001B5102" w:rsidP="001B5102"/>
    <w:p w:rsidR="00F24884" w:rsidRPr="00C87F43" w:rsidRDefault="00245E1B" w:rsidP="00382343">
      <w:pPr>
        <w:pStyle w:val="Heading1"/>
      </w:pPr>
      <w:bookmarkStart w:id="16" w:name="_Toc523814308"/>
      <w:bookmarkStart w:id="17" w:name="_Toc951386"/>
      <w:bookmarkStart w:id="18" w:name="_Toc521326964"/>
      <w:r w:rsidRPr="00E973FE">
        <w:lastRenderedPageBreak/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4879ED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7371CE" w:rsidRDefault="004879ED" w:rsidP="004879ED">
            <w:pPr>
              <w:rPr>
                <w:lang w:bidi="ar-EG"/>
              </w:rPr>
            </w:pPr>
          </w:p>
          <w:p w:rsidR="004879ED" w:rsidRPr="007371CE" w:rsidRDefault="004879ED" w:rsidP="004879ED">
            <w:r w:rsidRPr="007371CE">
              <w:rPr>
                <w:lang w:bidi="ar-EG"/>
              </w:rPr>
              <w:t>Quality of learning resources,</w:t>
            </w:r>
          </w:p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teaching, Assessment Methods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BC6833" w:rsidRDefault="004879ED" w:rsidP="00EC1E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students.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  <w:tr w:rsidR="004879E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Quality of learning resources, Assessment Methods, 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BC6833" w:rsidRDefault="004879ED" w:rsidP="00EC1E76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t>Surveys designed by the English Language Institute (ELI)/ University – distributed among the course instructors.</w:t>
            </w:r>
            <w:r>
              <w:t xml:space="preserve"> </w:t>
            </w:r>
            <w:r w:rsidRPr="003F6CEA">
              <w:rPr>
                <w:b/>
                <w:bCs/>
              </w:rPr>
              <w:t>Direct/Indirect</w:t>
            </w:r>
          </w:p>
        </w:tc>
      </w:tr>
      <w:tr w:rsidR="004879E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Effectiveness of teaching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7371CE" w:rsidRDefault="004879ED" w:rsidP="00EC1E76">
            <w:pPr>
              <w:ind w:right="43"/>
              <w:jc w:val="center"/>
              <w:rPr>
                <w:iCs/>
              </w:rPr>
            </w:pPr>
          </w:p>
          <w:p w:rsidR="004879ED" w:rsidRPr="007371CE" w:rsidRDefault="004879ED" w:rsidP="00EC1E76">
            <w:pPr>
              <w:ind w:right="43"/>
              <w:jc w:val="center"/>
            </w:pPr>
            <w:r w:rsidRPr="007371CE">
              <w:rPr>
                <w:iCs/>
              </w:rPr>
              <w:t xml:space="preserve">Quality and </w:t>
            </w:r>
            <w:r w:rsidR="007614D5">
              <w:rPr>
                <w:iCs/>
              </w:rPr>
              <w:t>Accreditation</w:t>
            </w:r>
            <w:r w:rsidRPr="007371CE">
              <w:rPr>
                <w:iCs/>
              </w:rPr>
              <w:t xml:space="preserve"> Unit, ELI</w:t>
            </w:r>
          </w:p>
          <w:p w:rsidR="004879ED" w:rsidRPr="00BC6833" w:rsidRDefault="004879ED" w:rsidP="00EC1E7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 xml:space="preserve">Classrooms visits and observation.  </w:t>
            </w:r>
            <w:r w:rsidRPr="003F6CEA">
              <w:rPr>
                <w:b/>
                <w:bCs/>
                <w:iCs/>
              </w:rPr>
              <w:t>Direct</w:t>
            </w:r>
          </w:p>
        </w:tc>
      </w:tr>
      <w:tr w:rsidR="004879E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7371CE" w:rsidRDefault="004879ED" w:rsidP="004879ED">
            <w:pPr>
              <w:jc w:val="lowKashida"/>
              <w:rPr>
                <w:lang w:bidi="ar-EG"/>
              </w:rPr>
            </w:pPr>
          </w:p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lang w:bidi="ar-EG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BC6833" w:rsidRDefault="004879ED" w:rsidP="00EC1E76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Program Leaders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9ED" w:rsidRPr="007371CE" w:rsidRDefault="004879ED" w:rsidP="004879ED">
            <w:pPr>
              <w:ind w:right="43"/>
            </w:pPr>
            <w:r w:rsidRPr="007371CE">
              <w:t>Statistical analysis of students’ marks in Progress Test and Final Tests.</w:t>
            </w:r>
          </w:p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3F6CEA">
              <w:rPr>
                <w:b/>
                <w:bCs/>
              </w:rPr>
              <w:t>Direct</w:t>
            </w:r>
          </w:p>
        </w:tc>
      </w:tr>
      <w:tr w:rsidR="004879ED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rPr>
                <w:iCs/>
              </w:rPr>
              <w:t>Course effectiveness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7371CE" w:rsidRDefault="004879ED" w:rsidP="00EC1E76">
            <w:pPr>
              <w:ind w:right="43"/>
              <w:jc w:val="center"/>
            </w:pPr>
            <w:r w:rsidRPr="007371CE">
              <w:rPr>
                <w:iCs/>
              </w:rPr>
              <w:t xml:space="preserve">Quality and </w:t>
            </w:r>
            <w:r w:rsidR="007614D5">
              <w:rPr>
                <w:iCs/>
              </w:rPr>
              <w:t>Accreditation</w:t>
            </w:r>
            <w:r w:rsidRPr="007371CE">
              <w:rPr>
                <w:iCs/>
              </w:rPr>
              <w:t xml:space="preserve"> Unit, ELI</w:t>
            </w:r>
          </w:p>
          <w:p w:rsidR="004879ED" w:rsidRPr="00BC6833" w:rsidRDefault="004879ED" w:rsidP="00EC1E76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879ED" w:rsidRPr="00BC6833" w:rsidRDefault="004879ED" w:rsidP="004879ED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7371CE">
              <w:rPr>
                <w:iCs/>
              </w:rPr>
              <w:t>Reviewed bi-annually, improvements are planned and implemented.</w:t>
            </w:r>
            <w:r>
              <w:rPr>
                <w:iCs/>
              </w:rPr>
              <w:t xml:space="preserve"> </w:t>
            </w:r>
          </w:p>
        </w:tc>
      </w:tr>
      <w:tr w:rsidR="00EC1E76" w:rsidRPr="005D2DDD" w:rsidTr="00EC1E76">
        <w:trPr>
          <w:trHeight w:val="1052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1E76" w:rsidRPr="007371CE" w:rsidRDefault="00EC1E76" w:rsidP="004879ED">
            <w:pPr>
              <w:jc w:val="center"/>
            </w:pPr>
            <w:r w:rsidRPr="007371CE">
              <w:t>Student assessment</w:t>
            </w:r>
          </w:p>
          <w:p w:rsidR="00EC1E76" w:rsidRPr="00BC6833" w:rsidRDefault="00EC1E76" w:rsidP="004879ED">
            <w:pPr>
              <w:jc w:val="lowKashida"/>
              <w:rPr>
                <w:rFonts w:asciiTheme="majorBidi" w:hAnsiTheme="majorBidi" w:cstheme="majorBidi"/>
              </w:rPr>
            </w:pPr>
            <w:r w:rsidRPr="007371CE">
              <w:t>(Summative Test)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C1E76" w:rsidRPr="00BC6833" w:rsidRDefault="00EC1E76" w:rsidP="00EC1E76">
            <w:pPr>
              <w:jc w:val="center"/>
              <w:rPr>
                <w:rFonts w:asciiTheme="majorBidi" w:hAnsiTheme="majorBidi" w:cstheme="majorBidi"/>
              </w:rPr>
            </w:pPr>
            <w:r w:rsidRPr="007371CE">
              <w:t>Faculty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EC1E76" w:rsidRPr="00BC6833" w:rsidRDefault="00EC1E76" w:rsidP="004879ED">
            <w:pPr>
              <w:jc w:val="lowKashida"/>
              <w:rPr>
                <w:rFonts w:asciiTheme="majorBidi" w:hAnsiTheme="majorBidi" w:cstheme="majorBidi"/>
                <w:rtl/>
              </w:rPr>
            </w:pPr>
            <w:r>
              <w:t>Marking and remarking of s</w:t>
            </w:r>
            <w:r w:rsidRPr="007371CE">
              <w:t>ample of Progress Test and Final Test papers between teachers.</w:t>
            </w:r>
            <w:r>
              <w:t xml:space="preserve"> </w:t>
            </w:r>
            <w:r w:rsidRPr="003F6CEA">
              <w:rPr>
                <w:b/>
                <w:bCs/>
              </w:rPr>
              <w:t>Direct</w:t>
            </w: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4879ED" w:rsidRDefault="004879ED" w:rsidP="00382343">
      <w:pPr>
        <w:pStyle w:val="Heading1"/>
      </w:pPr>
      <w:bookmarkStart w:id="20" w:name="_Toc532159378"/>
      <w:bookmarkStart w:id="21" w:name="_Toc951387"/>
    </w:p>
    <w:p w:rsidR="00A1573B" w:rsidRPr="00A1573B" w:rsidRDefault="006E2124" w:rsidP="00382343">
      <w:pPr>
        <w:pStyle w:val="Heading1"/>
      </w:pPr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499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6"/>
        <w:gridCol w:w="7399"/>
      </w:tblGrid>
      <w:tr w:rsidR="004879ED" w:rsidRPr="005D2DDD" w:rsidTr="00EC1E76">
        <w:trPr>
          <w:trHeight w:val="340"/>
        </w:trPr>
        <w:tc>
          <w:tcPr>
            <w:tcW w:w="1132" w:type="pct"/>
            <w:vAlign w:val="center"/>
          </w:tcPr>
          <w:p w:rsidR="004879ED" w:rsidRPr="005D2DDD" w:rsidRDefault="004879ED" w:rsidP="004879ED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E115D6" w:rsidRDefault="004B6AA2" w:rsidP="004879ED">
            <w:pPr>
              <w:bidi/>
              <w:jc w:val="right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lang w:bidi="ar-EG"/>
              </w:rPr>
              <w:t xml:space="preserve">Quality Assurance and Accreditation Unit, English Language Institute </w:t>
            </w:r>
          </w:p>
        </w:tc>
      </w:tr>
      <w:tr w:rsidR="004879ED" w:rsidRPr="005D2DDD" w:rsidTr="004879ED">
        <w:trPr>
          <w:trHeight w:val="340"/>
        </w:trPr>
        <w:tc>
          <w:tcPr>
            <w:tcW w:w="1132" w:type="pct"/>
            <w:vAlign w:val="center"/>
          </w:tcPr>
          <w:p w:rsidR="004879ED" w:rsidRPr="005D2DDD" w:rsidRDefault="004879ED" w:rsidP="004879ED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879ED" w:rsidRPr="00E115D6" w:rsidRDefault="004B6AA2" w:rsidP="004879ED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iCs/>
              </w:rPr>
              <w:t>ELI/QAU/CS/ENG020</w:t>
            </w:r>
          </w:p>
        </w:tc>
      </w:tr>
      <w:tr w:rsidR="004879ED" w:rsidRPr="005D2DDD" w:rsidTr="004879ED">
        <w:trPr>
          <w:trHeight w:val="340"/>
        </w:trPr>
        <w:tc>
          <w:tcPr>
            <w:tcW w:w="1132" w:type="pct"/>
            <w:vAlign w:val="center"/>
          </w:tcPr>
          <w:p w:rsidR="004879ED" w:rsidRPr="005D2DDD" w:rsidRDefault="004879ED" w:rsidP="004879ED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4879ED" w:rsidRPr="00E115D6" w:rsidRDefault="004E6AC8" w:rsidP="004B6AA2">
            <w:pPr>
              <w:bidi/>
              <w:jc w:val="right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4B6AA2">
              <w:rPr>
                <w:rFonts w:asciiTheme="majorBidi" w:hAnsiTheme="majorBidi" w:cstheme="majorBidi"/>
              </w:rPr>
              <w:t>20 October 2020</w:t>
            </w:r>
          </w:p>
        </w:tc>
      </w:tr>
    </w:tbl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p w:rsidR="004879ED" w:rsidRDefault="004879ED" w:rsidP="004879ED">
      <w:pPr>
        <w:rPr>
          <w:lang w:bidi="ar-EG"/>
        </w:rPr>
      </w:pPr>
    </w:p>
    <w:sectPr w:rsidR="004879ED" w:rsidSect="00932122">
      <w:footerReference w:type="even" r:id="rId16"/>
      <w:footerReference w:type="default" r:id="rId17"/>
      <w:headerReference w:type="first" r:id="rId18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E3" w:rsidRDefault="00C321E3">
      <w:r>
        <w:separator/>
      </w:r>
    </w:p>
  </w:endnote>
  <w:endnote w:type="continuationSeparator" w:id="0">
    <w:p w:rsidR="00C321E3" w:rsidRDefault="00C32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Arial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4128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5F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FB7">
      <w:rPr>
        <w:rStyle w:val="PageNumber"/>
        <w:noProof/>
      </w:rPr>
      <w:t>246</w:t>
    </w:r>
    <w:r>
      <w:rPr>
        <w:rStyle w:val="PageNumber"/>
      </w:rPr>
      <w:fldChar w:fldCharType="end"/>
    </w:r>
  </w:p>
  <w:p w:rsidR="00465FB7" w:rsidRDefault="00465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41285F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6145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<v:textbox>
                <w:txbxContent>
                  <w:p w:rsidR="008C6EC7" w:rsidRPr="00705C7E" w:rsidRDefault="0041285F" w:rsidP="008C6EC7">
                    <w:pPr>
                      <w:pStyle w:val="Footer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8C6EC7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87D8C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8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E3" w:rsidRDefault="00C321E3">
      <w:r>
        <w:separator/>
      </w:r>
    </w:p>
  </w:footnote>
  <w:footnote w:type="continuationSeparator" w:id="0">
    <w:p w:rsidR="00C321E3" w:rsidRDefault="00C32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AED38C8"/>
    <w:multiLevelType w:val="hybridMultilevel"/>
    <w:tmpl w:val="7016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>
    <w:nsid w:val="6043452F"/>
    <w:multiLevelType w:val="hybridMultilevel"/>
    <w:tmpl w:val="79D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2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3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8123595"/>
    <w:multiLevelType w:val="hybridMultilevel"/>
    <w:tmpl w:val="93828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1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4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3"/>
  </w:num>
  <w:num w:numId="4">
    <w:abstractNumId w:val="17"/>
  </w:num>
  <w:num w:numId="5">
    <w:abstractNumId w:val="151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9"/>
  </w:num>
  <w:num w:numId="21">
    <w:abstractNumId w:val="73"/>
  </w:num>
  <w:num w:numId="22">
    <w:abstractNumId w:val="26"/>
  </w:num>
  <w:num w:numId="23">
    <w:abstractNumId w:val="141"/>
  </w:num>
  <w:num w:numId="24">
    <w:abstractNumId w:val="82"/>
  </w:num>
  <w:num w:numId="25">
    <w:abstractNumId w:val="15"/>
  </w:num>
  <w:num w:numId="26">
    <w:abstractNumId w:val="79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2"/>
  </w:num>
  <w:num w:numId="39">
    <w:abstractNumId w:val="149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69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9"/>
  </w:num>
  <w:num w:numId="57">
    <w:abstractNumId w:val="85"/>
  </w:num>
  <w:num w:numId="58">
    <w:abstractNumId w:val="59"/>
  </w:num>
  <w:num w:numId="59">
    <w:abstractNumId w:val="119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8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40"/>
  </w:num>
  <w:num w:numId="79">
    <w:abstractNumId w:val="65"/>
  </w:num>
  <w:num w:numId="80">
    <w:abstractNumId w:val="102"/>
  </w:num>
  <w:num w:numId="81">
    <w:abstractNumId w:val="153"/>
  </w:num>
  <w:num w:numId="82">
    <w:abstractNumId w:val="40"/>
  </w:num>
  <w:num w:numId="83">
    <w:abstractNumId w:val="120"/>
  </w:num>
  <w:num w:numId="84">
    <w:abstractNumId w:val="129"/>
  </w:num>
  <w:num w:numId="85">
    <w:abstractNumId w:val="80"/>
  </w:num>
  <w:num w:numId="86">
    <w:abstractNumId w:val="125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4"/>
  </w:num>
  <w:num w:numId="93">
    <w:abstractNumId w:val="147"/>
  </w:num>
  <w:num w:numId="94">
    <w:abstractNumId w:val="87"/>
  </w:num>
  <w:num w:numId="95">
    <w:abstractNumId w:val="138"/>
  </w:num>
  <w:num w:numId="96">
    <w:abstractNumId w:val="144"/>
  </w:num>
  <w:num w:numId="97">
    <w:abstractNumId w:val="4"/>
  </w:num>
  <w:num w:numId="98">
    <w:abstractNumId w:val="145"/>
  </w:num>
  <w:num w:numId="99">
    <w:abstractNumId w:val="56"/>
  </w:num>
  <w:num w:numId="100">
    <w:abstractNumId w:val="24"/>
  </w:num>
  <w:num w:numId="101">
    <w:abstractNumId w:val="58"/>
  </w:num>
  <w:num w:numId="102">
    <w:abstractNumId w:val="150"/>
  </w:num>
  <w:num w:numId="103">
    <w:abstractNumId w:val="35"/>
  </w:num>
  <w:num w:numId="104">
    <w:abstractNumId w:val="18"/>
  </w:num>
  <w:num w:numId="105">
    <w:abstractNumId w:val="117"/>
  </w:num>
  <w:num w:numId="106">
    <w:abstractNumId w:val="134"/>
  </w:num>
  <w:num w:numId="107">
    <w:abstractNumId w:val="136"/>
  </w:num>
  <w:num w:numId="108">
    <w:abstractNumId w:val="20"/>
  </w:num>
  <w:num w:numId="109">
    <w:abstractNumId w:val="130"/>
  </w:num>
  <w:num w:numId="110">
    <w:abstractNumId w:val="12"/>
  </w:num>
  <w:num w:numId="111">
    <w:abstractNumId w:val="131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6"/>
  </w:num>
  <w:num w:numId="117">
    <w:abstractNumId w:val="157"/>
  </w:num>
  <w:num w:numId="118">
    <w:abstractNumId w:val="110"/>
  </w:num>
  <w:num w:numId="119">
    <w:abstractNumId w:val="154"/>
  </w:num>
  <w:num w:numId="120">
    <w:abstractNumId w:val="121"/>
  </w:num>
  <w:num w:numId="121">
    <w:abstractNumId w:val="66"/>
  </w:num>
  <w:num w:numId="122">
    <w:abstractNumId w:val="142"/>
  </w:num>
  <w:num w:numId="123">
    <w:abstractNumId w:val="64"/>
  </w:num>
  <w:num w:numId="124">
    <w:abstractNumId w:val="152"/>
  </w:num>
  <w:num w:numId="125">
    <w:abstractNumId w:val="158"/>
  </w:num>
  <w:num w:numId="126">
    <w:abstractNumId w:val="135"/>
  </w:num>
  <w:num w:numId="127">
    <w:abstractNumId w:val="36"/>
  </w:num>
  <w:num w:numId="128">
    <w:abstractNumId w:val="63"/>
  </w:num>
  <w:num w:numId="129">
    <w:abstractNumId w:val="127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3"/>
  </w:num>
  <w:num w:numId="140">
    <w:abstractNumId w:val="84"/>
  </w:num>
  <w:num w:numId="141">
    <w:abstractNumId w:val="5"/>
  </w:num>
  <w:num w:numId="142">
    <w:abstractNumId w:val="128"/>
  </w:num>
  <w:num w:numId="143">
    <w:abstractNumId w:val="111"/>
  </w:num>
  <w:num w:numId="144">
    <w:abstractNumId w:val="104"/>
  </w:num>
  <w:num w:numId="145">
    <w:abstractNumId w:val="57"/>
  </w:num>
  <w:num w:numId="146">
    <w:abstractNumId w:val="91"/>
  </w:num>
  <w:num w:numId="147">
    <w:abstractNumId w:val="126"/>
  </w:num>
  <w:num w:numId="148">
    <w:abstractNumId w:val="86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5"/>
  </w:num>
  <w:num w:numId="157">
    <w:abstractNumId w:val="67"/>
  </w:num>
  <w:num w:numId="158">
    <w:abstractNumId w:val="103"/>
  </w:num>
  <w:num w:numId="159">
    <w:abstractNumId w:val="123"/>
  </w:num>
  <w:num w:numId="160">
    <w:abstractNumId w:val="25"/>
  </w:num>
  <w:num w:numId="161">
    <w:abstractNumId w:val="124"/>
  </w:num>
  <w:num w:numId="162">
    <w:abstractNumId w:val="137"/>
  </w:num>
  <w:num w:numId="163">
    <w:abstractNumId w:val="90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87D8C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0B8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2B4F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285F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879ED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AA2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6AC8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CB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1BBD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4D5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283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57B9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2E4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2497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21E3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306F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2005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1E76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NGLearning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hyperlink" Target="http://www.ngllife.com/content/course-overview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fy.ksu.edu.sa/male/sites/py.ksu.edu.sa.male/files/images/102_0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NGLearning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witter.com/NGLearning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85DF7C-DF87-4406-ABA5-919534E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1831</Words>
  <Characters>12897</Characters>
  <Application>Microsoft Office Word</Application>
  <DocSecurity>0</DocSecurity>
  <Lines>107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14699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user</cp:lastModifiedBy>
  <cp:revision>4</cp:revision>
  <cp:lastPrinted>2020-04-23T14:47:00Z</cp:lastPrinted>
  <dcterms:created xsi:type="dcterms:W3CDTF">2021-01-18T08:21:00Z</dcterms:created>
  <dcterms:modified xsi:type="dcterms:W3CDTF">2021-04-11T13:55:00Z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